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4C" w:rsidRPr="00F1594C" w:rsidRDefault="00F1594C" w:rsidP="00F1594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Распоряжение </w:t>
      </w:r>
      <w:proofErr w:type="spellStart"/>
      <w:r w:rsidRPr="00F15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Минпросвещения</w:t>
      </w:r>
      <w:proofErr w:type="spellEnd"/>
      <w:r w:rsidRPr="00F159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России от 28.12.2020 N Р-193 "Об утверждении методических рекомендаций по системе функционирования психологических служб в общеобразовательных организациях" </w:t>
      </w:r>
    </w:p>
    <w:p w:rsidR="00F1594C" w:rsidRPr="00F1594C" w:rsidRDefault="00F1594C" w:rsidP="00F1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исполнение мероприятия "На основе апробации по созданию условий для психологического сопровождения обучающихся общеобразовательных организаций не менее чем в 5 субъектах Российской Федерации сформированы методические рекомендации по системе функционирования психологических служб в общеобразовательных организациях" федерального проекта "Современная школа" национального проекта "Образование", утвержденного протоколом заседания президиума Совета при Президенте Российской Федерации по стратегическому развитию и национальным проектам от 3 сентября 2018 г. N 10</w:t>
      </w:r>
    </w:p>
    <w:p w:rsidR="00F1594C" w:rsidRPr="00F1594C" w:rsidRDefault="00F1594C" w:rsidP="00F1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функционированию психологических служб в общеобразовательных организациях определяют примерные направления деятельности психологических служб в общеобразовательных организациях и педагога-психолога общеобразовательной организации, как ключевой фигуры психологической службы, соответствующие требованиям нормативных правовых документов в сфере образования: Федерального закона об образовании; Федеральных государственных образовательных стандартов общего образования (ФГОС ООО), в том числе требованиям к психолого-педагогическим условиям реализации образовательных программ;</w:t>
      </w: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профессионального стандарта "Педагог-психолог (психолог в сфере образования)";</w:t>
      </w: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Концепции развития психологической службы в системе образования в Российской Федерации на период до 2025 года.</w:t>
      </w:r>
    </w:p>
    <w:p w:rsidR="00F1594C" w:rsidRPr="00F1594C" w:rsidRDefault="00F1594C" w:rsidP="00F1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опираются на результаты работы регионов, имеющих значительный опыт реализации практик психолого-педагогического сопровождения образовательного процесса, а также лучших практик реализации психолого-педагогических программ в образовательном процессе, соответствующих нормативно-правовым требованиями принципам доказательности. Доказательный подход рассматривается как основной принцип организации профессиональной деятельности педагога-психолога, основной метод выявления и тиражирования лучших социальных практик работы с проблемами и вызовами школьного детства, формирования на этой базе реестра методик и программ психологической работы в условиях образовательных организаций.</w:t>
      </w:r>
    </w:p>
    <w:p w:rsidR="00F1594C" w:rsidRPr="00F1594C" w:rsidRDefault="00F1594C" w:rsidP="00F1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содержат конкретные предложения для педагогов-психологов, специалистов, курирующих их работу, руководителей общеобразовательных организаций по решению задач оказания психологической помощи обучающимся, а также научно обоснованные </w:t>
      </w: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рекомендации по повышению качества образования в условиях меняющегося детства.</w:t>
      </w:r>
    </w:p>
    <w:p w:rsidR="00F1594C" w:rsidRPr="00F1594C" w:rsidRDefault="00F1594C" w:rsidP="00F1594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включают следующие основные разделы:</w:t>
      </w:r>
    </w:p>
    <w:p w:rsidR="00F1594C" w:rsidRPr="00F1594C" w:rsidRDefault="00F1594C" w:rsidP="00F15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целевых групп детей и программ оказания им адресной психологической помощи, реализуемых психологическими службами общеобразовательной организации, педагогами-психологами в школах, ожидаемых результатов работы, а также прав и полномочий педагога-психолога при работе с обучающимися и их родителями (законными представителями).</w:t>
      </w:r>
    </w:p>
    <w:p w:rsidR="00F1594C" w:rsidRPr="00F1594C" w:rsidRDefault="00F1594C" w:rsidP="00F15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работающих моделей психологических служб в субъектах Российской Федерации, включая описание взаимодействия юридических лиц в системе управления образованием в регионе (ПМПК, ППМС-центрами, методическими объединениями, профессиональными сообществами,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связи с оказанием психологической помощи обучающимся.</w:t>
      </w:r>
    </w:p>
    <w:p w:rsidR="00F1594C" w:rsidRPr="00F1594C" w:rsidRDefault="00F1594C" w:rsidP="00F15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особенности организации психологической службы в общеобразовательной организации по проектированию благоприятных условий для обеспечения образовательного процесса (включая взаимодействие с педагогическим коллективом/классными руководителями, администрацией, работу школьного консилиума).</w:t>
      </w:r>
    </w:p>
    <w:p w:rsidR="00F1594C" w:rsidRPr="00F1594C" w:rsidRDefault="00F1594C" w:rsidP="00F15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реестр рекомендуемых программ психологической помощи, вызывающих доверие профессионального сообщества, с описанием минимально необходимых условий и требований их использования (заимствования) и реализации в школе.</w:t>
      </w:r>
    </w:p>
    <w:p w:rsidR="00F1594C" w:rsidRPr="00F1594C" w:rsidRDefault="00F1594C" w:rsidP="00F159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реестр психодиагностических методик, вызывающих доверие профессионального сообщества с описанием минимально необходимых условий и требований их использования (заимствования) и реализации в школе.</w:t>
      </w:r>
    </w:p>
    <w:p w:rsidR="00F1594C" w:rsidRPr="00F1594C" w:rsidRDefault="00F1594C" w:rsidP="00F1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адресованы представителям органов исполнительной власти в сфере образования, курирующим вопросы организации и развития психологической службы субъектов Российской Федерации, специалистам методических служб (организаций), обеспечивающих организационно-методическое и научно-методическое сопровождение деятельности педагогов-психологов, руководителям общеобразовательных организаций, реализующих основные образовательные программы общего образования, а также педагогам-психологам и специалистам психологических служб общеобразовательных организаций.</w:t>
      </w:r>
    </w:p>
    <w:p w:rsidR="00F1594C" w:rsidRPr="00F1594C" w:rsidRDefault="00F1594C" w:rsidP="00F15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F1594C" w:rsidRPr="00F1594C" w:rsidRDefault="00F1594C" w:rsidP="00F1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подготовлены рабочей группой в составе:</w:t>
      </w:r>
    </w:p>
    <w:p w:rsidR="00F1594C" w:rsidRDefault="00F1594C" w:rsidP="00F1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Рубцов В.В. (руководитель),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Сергоманов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(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соруководитель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Леонова О.И. (ответственный секретарь),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Абушкин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Б.М., Алехина С.В., Банников Г.С.,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Вихристюк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Гаязова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Делибалт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Драганова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Дубровина И.В., Егоренко Т.А., Егорова М.А., Забродин Ю.М., Зарецкий В.К., Исаев Е.И., Клюева Т.Н., Лавриненко О.А., Лобанова А.В., Марголис А.А.,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Пахальян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В.Э., Романова Е.С.,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Ослон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Сафронова М.А., Семья Г.В.,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Сорокова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М.Г., Чиркина Р.В.,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Шарабарина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О.Д., </w:t>
      </w:r>
      <w:proofErr w:type="spellStart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Шведовская</w:t>
      </w:r>
      <w:proofErr w:type="spellEnd"/>
      <w:r w:rsidRPr="00F1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Шумакова Н.Б.</w:t>
      </w:r>
    </w:p>
    <w:p w:rsidR="00F1594C" w:rsidRPr="00F1594C" w:rsidRDefault="00F1594C" w:rsidP="00F159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0151" w:rsidRDefault="00F1594C" w:rsidP="00F1594C">
      <w:pPr>
        <w:jc w:val="both"/>
        <w:rPr>
          <w:sz w:val="28"/>
          <w:szCs w:val="28"/>
        </w:rPr>
      </w:pPr>
      <w:hyperlink r:id="rId5" w:history="1">
        <w:r w:rsidRPr="00275A37">
          <w:rPr>
            <w:rStyle w:val="a4"/>
            <w:sz w:val="28"/>
            <w:szCs w:val="28"/>
          </w:rPr>
          <w:t>https://legalacts.ru/doc/rasporjazhenie-minprosveshchenija-rossii-ot-28122020-n-r-193-ob-utverzhdenii/</w:t>
        </w:r>
      </w:hyperlink>
    </w:p>
    <w:p w:rsidR="00F1594C" w:rsidRPr="00F1594C" w:rsidRDefault="00F1594C" w:rsidP="00F1594C">
      <w:pPr>
        <w:jc w:val="both"/>
        <w:rPr>
          <w:sz w:val="28"/>
          <w:szCs w:val="28"/>
        </w:rPr>
      </w:pPr>
    </w:p>
    <w:sectPr w:rsidR="00F1594C" w:rsidRPr="00F1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32058"/>
    <w:multiLevelType w:val="multilevel"/>
    <w:tmpl w:val="ECD2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21"/>
    <w:rsid w:val="00570151"/>
    <w:rsid w:val="00985D21"/>
    <w:rsid w:val="00F1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34F7"/>
  <w15:chartTrackingRefBased/>
  <w15:docId w15:val="{E194FFE6-C7EC-41D4-A915-5D147258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159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9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ield">
    <w:name w:val="field"/>
    <w:basedOn w:val="a0"/>
    <w:rsid w:val="00F1594C"/>
  </w:style>
  <w:style w:type="paragraph" w:customStyle="1" w:styleId="text-align-justify">
    <w:name w:val="text-align-justify"/>
    <w:basedOn w:val="a"/>
    <w:rsid w:val="00F1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1594C"/>
    <w:rPr>
      <w:i/>
      <w:iCs/>
    </w:rPr>
  </w:style>
  <w:style w:type="character" w:styleId="a4">
    <w:name w:val="Hyperlink"/>
    <w:basedOn w:val="a0"/>
    <w:uiPriority w:val="99"/>
    <w:unhideWhenUsed/>
    <w:rsid w:val="00F15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rasporjazhenie-minprosveshchenija-rossii-ot-28122020-n-r-193-ob-utverzhden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2022-04-14T11:06:00Z</dcterms:created>
  <dcterms:modified xsi:type="dcterms:W3CDTF">2022-04-14T11:10:00Z</dcterms:modified>
</cp:coreProperties>
</file>